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B2" w:rsidRDefault="006564B2" w:rsidP="006564B2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6564B2" w:rsidRPr="00E86C7F" w:rsidRDefault="006564B2" w:rsidP="006564B2">
      <w:pPr>
        <w:spacing w:line="480" w:lineRule="exact"/>
        <w:rPr>
          <w:rFonts w:ascii="仿宋" w:eastAsia="仿宋" w:hAnsi="仿宋" w:cs="方正仿宋_GBK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  <w:r>
        <w:rPr>
          <w:rFonts w:ascii="仿宋" w:eastAsia="仿宋" w:hAnsi="仿宋" w:cs="方正仿宋_GBK" w:hint="eastAsia"/>
          <w:b/>
          <w:sz w:val="28"/>
          <w:szCs w:val="28"/>
        </w:rPr>
        <w:t>说课程评价</w:t>
      </w:r>
      <w:r w:rsidRPr="00E86C7F">
        <w:rPr>
          <w:rFonts w:ascii="仿宋" w:eastAsia="仿宋" w:hAnsi="仿宋" w:cs="方正仿宋_GBK" w:hint="eastAsia"/>
          <w:b/>
          <w:sz w:val="28"/>
          <w:szCs w:val="28"/>
        </w:rPr>
        <w:t>标准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48"/>
        <w:gridCol w:w="800"/>
      </w:tblGrid>
      <w:tr w:rsidR="006564B2" w:rsidRPr="00A425BA" w:rsidTr="002F68C8">
        <w:trPr>
          <w:trHeight w:val="632"/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b/>
                <w:kern w:val="0"/>
                <w:szCs w:val="21"/>
              </w:rPr>
              <w:t>评价指标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b/>
                <w:kern w:val="0"/>
                <w:szCs w:val="21"/>
              </w:rPr>
              <w:t>评价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内涵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b/>
                <w:kern w:val="0"/>
                <w:szCs w:val="21"/>
              </w:rPr>
              <w:t>分值</w:t>
            </w:r>
          </w:p>
        </w:tc>
      </w:tr>
      <w:tr w:rsidR="006564B2" w:rsidRPr="00A425BA" w:rsidTr="002F68C8">
        <w:trPr>
          <w:trHeight w:val="687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课程定位</w:t>
            </w:r>
            <w:proofErr w:type="gramStart"/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和</w:t>
            </w:r>
            <w:proofErr w:type="gramEnd"/>
          </w:p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培养目标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本课程在专业人才培养计划中的定位准确合理、课程性质与作用鲜明；课程设置及建设的依据充分。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</w:tr>
      <w:tr w:rsidR="006564B2" w:rsidRPr="00A425BA" w:rsidTr="002F68C8">
        <w:trPr>
          <w:trHeight w:val="379"/>
          <w:jc w:val="center"/>
        </w:trPr>
        <w:tc>
          <w:tcPr>
            <w:tcW w:w="1440" w:type="dxa"/>
            <w:vMerge/>
            <w:tcBorders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本课程与前导后续课程的关系，系统介绍课程目标。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</w:tr>
      <w:tr w:rsidR="006564B2" w:rsidRPr="00A425BA" w:rsidTr="002F68C8">
        <w:trPr>
          <w:trHeight w:val="741"/>
          <w:jc w:val="center"/>
        </w:trPr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能具体恰当地分析学情，</w:t>
            </w:r>
            <w:proofErr w:type="gramStart"/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针对学</w:t>
            </w:r>
            <w:proofErr w:type="gramEnd"/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情和课程特点以及学生适宜的学习模式和方法，制订明确的课程教学目标和整体教学方式。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</w:tr>
      <w:tr w:rsidR="006564B2" w:rsidRPr="00A425BA" w:rsidTr="002F68C8">
        <w:trPr>
          <w:trHeight w:val="373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课程设计理念与思路、</w:t>
            </w:r>
          </w:p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内容选取及教材选用等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根据课程的定位及培养目标，合理确定教学内容和难易程度。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</w:tr>
      <w:tr w:rsidR="006564B2" w:rsidRPr="00A425BA" w:rsidTr="002F68C8">
        <w:trPr>
          <w:trHeight w:val="685"/>
          <w:jc w:val="center"/>
        </w:trPr>
        <w:tc>
          <w:tcPr>
            <w:tcW w:w="1440" w:type="dxa"/>
            <w:vMerge/>
            <w:tcBorders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各个教学单元所选取的教学内容及学习要求明确；内容序列化、系统化。符合课程目标，切合学生学习特点。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</w:tr>
      <w:tr w:rsidR="006564B2" w:rsidRPr="00A425BA" w:rsidTr="002F68C8">
        <w:trPr>
          <w:trHeight w:val="562"/>
          <w:jc w:val="center"/>
        </w:trPr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教材（讲义）选用和处理适当，符合课程内容、教学设计要求。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</w:tr>
      <w:tr w:rsidR="006564B2" w:rsidRPr="00A425BA" w:rsidTr="002F68C8">
        <w:trPr>
          <w:trHeight w:val="827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教学方法</w:t>
            </w:r>
          </w:p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与手段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根据课程内容和学生特点，突出学生主体地位，灵活运用先进的教学方法，引导学生积极思考、乐于实践。</w:t>
            </w:r>
            <w:proofErr w:type="gramStart"/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体现学教做</w:t>
            </w:r>
            <w:proofErr w:type="gramEnd"/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一体理念。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</w:tr>
      <w:tr w:rsidR="006564B2" w:rsidRPr="00A425BA" w:rsidTr="002F68C8">
        <w:trPr>
          <w:trHeight w:val="709"/>
          <w:jc w:val="center"/>
        </w:trPr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有案例体现其教学方法的改革、实施过程和预期效果；教学评价、考核体现多元化。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</w:tr>
      <w:tr w:rsidR="006564B2" w:rsidRPr="00A425BA" w:rsidTr="002F68C8">
        <w:trPr>
          <w:trHeight w:val="481"/>
          <w:jc w:val="center"/>
        </w:trPr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媒体应用实用、有效，起到“锦上添花”作用，网络资源丰富。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</w:tr>
      <w:tr w:rsidR="006564B2" w:rsidRPr="00A425BA" w:rsidTr="002F68C8">
        <w:trPr>
          <w:trHeight w:val="833"/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课程团队与</w:t>
            </w:r>
          </w:p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实践教学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注重课程团队建设；根据课程类型和特点，利用现有条件</w:t>
            </w:r>
            <w:proofErr w:type="gramStart"/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践行</w:t>
            </w:r>
            <w:proofErr w:type="gramEnd"/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实践教学的组织和实施。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</w:tr>
      <w:tr w:rsidR="006564B2" w:rsidRPr="00A425BA" w:rsidTr="002F68C8">
        <w:trPr>
          <w:trHeight w:val="544"/>
          <w:jc w:val="center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A425BA" w:rsidRDefault="006564B2" w:rsidP="002F68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答辩内容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A425BA" w:rsidRDefault="006564B2" w:rsidP="002F68C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/>
                <w:szCs w:val="21"/>
              </w:rPr>
            </w:pPr>
            <w:r w:rsidRPr="00A425BA">
              <w:rPr>
                <w:rFonts w:ascii="仿宋" w:eastAsia="仿宋" w:hAnsi="仿宋" w:hint="eastAsia"/>
                <w:szCs w:val="21"/>
              </w:rPr>
              <w:t>回答问题的要点和观点正确，针对性强；语言组织条理清晰、逻辑严密。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A425BA" w:rsidRDefault="006564B2" w:rsidP="002F68C8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6564B2" w:rsidRPr="00A425BA" w:rsidTr="002F68C8">
        <w:trPr>
          <w:trHeight w:val="760"/>
          <w:jc w:val="center"/>
        </w:trPr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564B2" w:rsidRPr="00FD4042" w:rsidRDefault="006564B2" w:rsidP="002F68C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D4042">
              <w:rPr>
                <w:rFonts w:ascii="仿宋" w:eastAsia="仿宋" w:hAnsi="仿宋" w:cs="宋体" w:hint="eastAsia"/>
                <w:kern w:val="0"/>
                <w:szCs w:val="21"/>
              </w:rPr>
              <w:t>现场展示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6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 w:hint="eastAsia"/>
                <w:kern w:val="0"/>
                <w:szCs w:val="21"/>
              </w:rPr>
              <w:t>语言流利；表述清楚、生动、形象；有激情和感染力；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神态自然大方，举止得体；快慢适度，停顿恰当</w:t>
            </w:r>
            <w:r w:rsidRPr="00D51971">
              <w:rPr>
                <w:rFonts w:ascii="仿宋" w:eastAsia="仿宋" w:hAnsi="仿宋" w:cs="宋体" w:hint="eastAsia"/>
                <w:color w:val="008000"/>
                <w:kern w:val="0"/>
                <w:szCs w:val="21"/>
              </w:rPr>
              <w:t>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64B2" w:rsidRPr="00D51971" w:rsidRDefault="006564B2" w:rsidP="002F68C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51971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</w:tr>
    </w:tbl>
    <w:p w:rsidR="006564B2" w:rsidRDefault="006564B2" w:rsidP="006564B2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6564B2" w:rsidRDefault="006564B2" w:rsidP="006564B2">
      <w:pPr>
        <w:spacing w:line="500" w:lineRule="exact"/>
        <w:ind w:leftChars="-52" w:left="-109" w:firstLineChars="50" w:firstLine="140"/>
        <w:rPr>
          <w:rFonts w:ascii="仿宋" w:eastAsia="仿宋" w:hAnsi="仿宋"/>
          <w:sz w:val="28"/>
          <w:szCs w:val="28"/>
        </w:rPr>
      </w:pPr>
    </w:p>
    <w:p w:rsidR="002E6D6D" w:rsidRDefault="002E6D6D">
      <w:bookmarkStart w:id="0" w:name="_GoBack"/>
      <w:bookmarkEnd w:id="0"/>
    </w:p>
    <w:sectPr w:rsidR="002E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4E"/>
    <w:rsid w:val="00184D4E"/>
    <w:rsid w:val="002E6D6D"/>
    <w:rsid w:val="006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2019-10-14T04:15:00Z</dcterms:created>
  <dcterms:modified xsi:type="dcterms:W3CDTF">2019-10-14T04:16:00Z</dcterms:modified>
</cp:coreProperties>
</file>